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6B9A" w:rsidRPr="00186D98" w:rsidRDefault="00DA6B9A" w:rsidP="00871A3E">
      <w:pPr>
        <w:spacing w:line="480" w:lineRule="auto"/>
        <w:rPr>
          <w:rFonts w:ascii="Times New Roman" w:hAnsi="Times New Roman" w:cs="Times New Roman"/>
          <w:sz w:val="24"/>
          <w:szCs w:val="24"/>
        </w:rPr>
      </w:pPr>
      <w:r w:rsidRPr="00186D98">
        <w:rPr>
          <w:rFonts w:ascii="Times New Roman" w:hAnsi="Times New Roman" w:cs="Times New Roman"/>
          <w:sz w:val="24"/>
          <w:szCs w:val="24"/>
        </w:rPr>
        <w:t>Student’s Name</w:t>
      </w:r>
    </w:p>
    <w:p w:rsidR="00DA6B9A" w:rsidRPr="00186D98" w:rsidRDefault="00DA6B9A" w:rsidP="00871A3E">
      <w:pPr>
        <w:spacing w:line="480" w:lineRule="auto"/>
        <w:rPr>
          <w:rFonts w:ascii="Times New Roman" w:hAnsi="Times New Roman" w:cs="Times New Roman"/>
          <w:sz w:val="24"/>
          <w:szCs w:val="24"/>
        </w:rPr>
      </w:pPr>
      <w:r w:rsidRPr="00186D98">
        <w:rPr>
          <w:rFonts w:ascii="Times New Roman" w:hAnsi="Times New Roman" w:cs="Times New Roman"/>
          <w:sz w:val="24"/>
          <w:szCs w:val="24"/>
        </w:rPr>
        <w:t>Professor’s Name</w:t>
      </w:r>
    </w:p>
    <w:p w:rsidR="00DA6B9A" w:rsidRPr="00186D98" w:rsidRDefault="00DA6B9A" w:rsidP="00871A3E">
      <w:pPr>
        <w:spacing w:line="480" w:lineRule="auto"/>
        <w:rPr>
          <w:rFonts w:ascii="Times New Roman" w:hAnsi="Times New Roman" w:cs="Times New Roman"/>
          <w:sz w:val="24"/>
          <w:szCs w:val="24"/>
        </w:rPr>
      </w:pPr>
      <w:r w:rsidRPr="00186D98">
        <w:rPr>
          <w:rFonts w:ascii="Times New Roman" w:hAnsi="Times New Roman" w:cs="Times New Roman"/>
          <w:sz w:val="24"/>
          <w:szCs w:val="24"/>
        </w:rPr>
        <w:t>Course</w:t>
      </w:r>
    </w:p>
    <w:p w:rsidR="00DA6B9A" w:rsidRPr="00186D98" w:rsidRDefault="00DA6B9A" w:rsidP="00871A3E">
      <w:pPr>
        <w:spacing w:line="480" w:lineRule="auto"/>
        <w:rPr>
          <w:rFonts w:ascii="Times New Roman" w:hAnsi="Times New Roman" w:cs="Times New Roman"/>
          <w:sz w:val="24"/>
          <w:szCs w:val="24"/>
        </w:rPr>
      </w:pPr>
      <w:r w:rsidRPr="00186D98">
        <w:rPr>
          <w:rFonts w:ascii="Times New Roman" w:hAnsi="Times New Roman" w:cs="Times New Roman"/>
          <w:sz w:val="24"/>
          <w:szCs w:val="24"/>
        </w:rPr>
        <w:t>Date</w:t>
      </w:r>
    </w:p>
    <w:p w:rsidR="00DA6B9A" w:rsidRPr="00186D98" w:rsidRDefault="00DA6B9A" w:rsidP="00871A3E">
      <w:pPr>
        <w:spacing w:line="480" w:lineRule="auto"/>
        <w:jc w:val="center"/>
        <w:rPr>
          <w:rFonts w:ascii="Times New Roman" w:hAnsi="Times New Roman" w:cs="Times New Roman"/>
          <w:sz w:val="24"/>
          <w:szCs w:val="24"/>
        </w:rPr>
      </w:pPr>
      <w:r w:rsidRPr="00186D98">
        <w:rPr>
          <w:rFonts w:ascii="Times New Roman" w:hAnsi="Times New Roman" w:cs="Times New Roman"/>
          <w:sz w:val="24"/>
          <w:szCs w:val="24"/>
        </w:rPr>
        <w:t>Evaluation of Professional Interest</w:t>
      </w:r>
    </w:p>
    <w:p w:rsidR="00DA6B9A" w:rsidRPr="00186D98" w:rsidRDefault="00DA6B9A" w:rsidP="00871A3E">
      <w:pPr>
        <w:spacing w:line="480" w:lineRule="auto"/>
        <w:rPr>
          <w:rFonts w:ascii="Times New Roman" w:hAnsi="Times New Roman" w:cs="Times New Roman"/>
          <w:sz w:val="24"/>
          <w:szCs w:val="24"/>
        </w:rPr>
      </w:pPr>
      <w:r w:rsidRPr="00186D98">
        <w:rPr>
          <w:rFonts w:ascii="Times New Roman" w:hAnsi="Times New Roman" w:cs="Times New Roman"/>
          <w:sz w:val="24"/>
          <w:szCs w:val="24"/>
        </w:rPr>
        <w:tab/>
      </w:r>
      <w:r w:rsidRPr="00186D98">
        <w:rPr>
          <w:rFonts w:ascii="Times New Roman" w:hAnsi="Times New Roman" w:cs="Times New Roman"/>
          <w:sz w:val="24"/>
          <w:szCs w:val="24"/>
        </w:rPr>
        <w:t>Career goals are formulated through a procedural framework that begins from early childhood and matures as one grows into adulthood. Different factors within the environment one grows are responsible for molding the professional interests of an individual. My professional interest in the field of financial advisors was initiated in my early childhood phase and has been mold by experiences encountered during my growing up phase of life. In particular, schooling played a significant role in instilling relevant knowledge and skills required in my professional interest. Upon reaching a comprehension age, I used the knowledge acquired in class to make financial decisions that yielded substantial profits which served as motivating factors. On that note, an assessment of the different influential factors and activities undertaken from childhood to adulthood that mold my professional interest will be conducted.</w:t>
      </w:r>
    </w:p>
    <w:p w:rsidR="00DA6B9A" w:rsidRPr="00186D98" w:rsidRDefault="00186D98" w:rsidP="00871A3E">
      <w:pPr>
        <w:spacing w:line="480" w:lineRule="auto"/>
        <w:rPr>
          <w:rFonts w:ascii="Times New Roman" w:hAnsi="Times New Roman" w:cs="Times New Roman"/>
          <w:sz w:val="24"/>
          <w:szCs w:val="24"/>
        </w:rPr>
      </w:pPr>
      <w:r>
        <w:rPr>
          <w:rFonts w:ascii="Times New Roman" w:hAnsi="Times New Roman" w:cs="Times New Roman"/>
          <w:sz w:val="24"/>
          <w:szCs w:val="24"/>
        </w:rPr>
        <w:tab/>
      </w:r>
      <w:r w:rsidR="00DA6B9A" w:rsidRPr="00186D98">
        <w:rPr>
          <w:rFonts w:ascii="Times New Roman" w:hAnsi="Times New Roman" w:cs="Times New Roman"/>
          <w:sz w:val="24"/>
          <w:szCs w:val="24"/>
        </w:rPr>
        <w:t xml:space="preserve">I grew up in an environment of supportive parents who instilled money discipline skills in me at a very tender age. In particular, my father took the initiative to help me grow my savings as little as they were. Anytime I received money ranging from 20 to 100 from my parents, I would take out what I would need and hide the rest in my father’s car. The initiative to save money in the car sparked my father’s interest to help me out in the endeavor. Additionally, schooling and my strong aptitude to manipulate numbers led to the revelation that investing rather than wasteful spending and saving was the ultimate solution toward growing one's </w:t>
      </w:r>
      <w:r w:rsidR="00DA6B9A" w:rsidRPr="00186D98">
        <w:rPr>
          <w:rFonts w:ascii="Times New Roman" w:hAnsi="Times New Roman" w:cs="Times New Roman"/>
          <w:sz w:val="24"/>
          <w:szCs w:val="24"/>
        </w:rPr>
        <w:lastRenderedPageBreak/>
        <w:t xml:space="preserve">finances. By the age of twelve years, I refrained from behaviors such as investing my savings on games such cards. </w:t>
      </w:r>
    </w:p>
    <w:p w:rsidR="00DA6B9A" w:rsidRPr="00186D98" w:rsidRDefault="00186D98" w:rsidP="00871A3E">
      <w:pPr>
        <w:spacing w:line="480" w:lineRule="auto"/>
        <w:rPr>
          <w:rFonts w:ascii="Times New Roman" w:hAnsi="Times New Roman" w:cs="Times New Roman"/>
          <w:sz w:val="24"/>
          <w:szCs w:val="24"/>
        </w:rPr>
      </w:pPr>
      <w:r>
        <w:rPr>
          <w:rFonts w:ascii="Times New Roman" w:hAnsi="Times New Roman" w:cs="Times New Roman"/>
          <w:sz w:val="24"/>
          <w:szCs w:val="24"/>
        </w:rPr>
        <w:tab/>
      </w:r>
      <w:r w:rsidR="00DA6B9A" w:rsidRPr="00186D98">
        <w:rPr>
          <w:rFonts w:ascii="Times New Roman" w:hAnsi="Times New Roman" w:cs="Times New Roman"/>
          <w:sz w:val="24"/>
          <w:szCs w:val="24"/>
        </w:rPr>
        <w:t xml:space="preserve">Additionally, my interest in money games grew significantly compared to the toys often used by children. My father played a significant role in helping out with my initial investments before I finished school. My first shares were in companies such as Apple, Google, and Amazon. The shares grew substantially in these major companies which served as a motivating factor for my entire life. Investing in company shares is an ultimate saving solution in comparison to savings made in the banking sector. Most banks issue an interest rate of less than one percent to its clients on savings made to the firms. These series of events during my early and middle childhood phases played a significant role in shaping my professional interests. </w:t>
      </w:r>
    </w:p>
    <w:p w:rsidR="00DA6B9A" w:rsidRPr="00186D98" w:rsidRDefault="00186D98" w:rsidP="00871A3E">
      <w:pPr>
        <w:spacing w:line="480" w:lineRule="auto"/>
        <w:rPr>
          <w:rFonts w:ascii="Times New Roman" w:hAnsi="Times New Roman" w:cs="Times New Roman"/>
          <w:sz w:val="24"/>
          <w:szCs w:val="24"/>
        </w:rPr>
      </w:pPr>
      <w:r>
        <w:rPr>
          <w:rFonts w:ascii="Times New Roman" w:hAnsi="Times New Roman" w:cs="Times New Roman"/>
          <w:sz w:val="24"/>
          <w:szCs w:val="24"/>
        </w:rPr>
        <w:tab/>
      </w:r>
      <w:r w:rsidR="00DA6B9A" w:rsidRPr="00186D98">
        <w:rPr>
          <w:rFonts w:ascii="Times New Roman" w:hAnsi="Times New Roman" w:cs="Times New Roman"/>
          <w:sz w:val="24"/>
          <w:szCs w:val="24"/>
        </w:rPr>
        <w:t xml:space="preserve">The risks associated with investment decisions could either serve as attractive incentives or a holdback factor for the investors. High risks are commonly associated with higher returns if the investment performs as positively anticipated. By a different token, a tradeoff exists between investing in the high-risk assets and losing one’s savings through the investments. These risks prompt the role of financial advisors who through experience are better positioned to advice regarding engaging in a particular investment. At any point reducing the risk associated with an investment opportunity is crucial attaining financial success (Pfeiffer 20). Some factors assessed to determine the worth of investment include the health of the targeted company evaluated by the state of financial statements. A going concern company possessing healthy financial statements characterized by profit realization and issuance of dividends to shareholders is an ideal example of a safe investment. </w:t>
      </w:r>
    </w:p>
    <w:p w:rsidR="00DA6B9A" w:rsidRDefault="00186D98" w:rsidP="00871A3E">
      <w:pPr>
        <w:spacing w:line="480" w:lineRule="auto"/>
        <w:rPr>
          <w:rFonts w:ascii="Times New Roman" w:hAnsi="Times New Roman" w:cs="Times New Roman"/>
          <w:sz w:val="24"/>
          <w:szCs w:val="24"/>
        </w:rPr>
      </w:pPr>
      <w:r>
        <w:rPr>
          <w:rFonts w:ascii="Times New Roman" w:hAnsi="Times New Roman" w:cs="Times New Roman"/>
          <w:sz w:val="24"/>
          <w:szCs w:val="24"/>
        </w:rPr>
        <w:tab/>
      </w:r>
      <w:r w:rsidR="00DA6B9A" w:rsidRPr="00186D98">
        <w:rPr>
          <w:rFonts w:ascii="Times New Roman" w:hAnsi="Times New Roman" w:cs="Times New Roman"/>
          <w:sz w:val="24"/>
          <w:szCs w:val="24"/>
        </w:rPr>
        <w:t xml:space="preserve">The insights on risks and returns are foundational to any investment decision and characterize my professional interest. There different models such as the Sharpe Ratio which can </w:t>
      </w:r>
      <w:r w:rsidR="00DA6B9A" w:rsidRPr="00186D98">
        <w:rPr>
          <w:rFonts w:ascii="Times New Roman" w:hAnsi="Times New Roman" w:cs="Times New Roman"/>
          <w:sz w:val="24"/>
          <w:szCs w:val="24"/>
        </w:rPr>
        <w:lastRenderedPageBreak/>
        <w:t xml:space="preserve">be used to assess the efficiency of a portfolio based on expected returns (Penaranda 1007-1008). I look forward to using the models to develop effective strategies which can be offered as advice to investment clients with the aim of maximizing their returns. These strategies will be formulated based on operating factors within a business environment. For instance, establishing the type of products a company deals with aids to assess the movability of the products and services. Currently, food and technology are considered necessities; as a result, have a high moving rate. Therefore, technology and food firms are considered worthy of investment opportunities. These are some of the analysis activities that draw my professional interest in the field of financial advisors. </w:t>
      </w:r>
    </w:p>
    <w:p w:rsidR="00871A3E" w:rsidRDefault="00871A3E" w:rsidP="00871A3E">
      <w:pPr>
        <w:spacing w:line="480" w:lineRule="auto"/>
        <w:rPr>
          <w:rFonts w:ascii="Times New Roman" w:hAnsi="Times New Roman" w:cs="Times New Roman"/>
          <w:sz w:val="24"/>
          <w:szCs w:val="24"/>
        </w:rPr>
      </w:pPr>
      <w:r>
        <w:rPr>
          <w:noProof/>
        </w:rPr>
        <w:drawing>
          <wp:inline distT="0" distB="0" distL="0" distR="0" wp14:anchorId="259BAF26" wp14:editId="261F7A40">
            <wp:extent cx="5295900" cy="26193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295900" cy="2619375"/>
                    </a:xfrm>
                    <a:prstGeom prst="rect">
                      <a:avLst/>
                    </a:prstGeom>
                  </pic:spPr>
                </pic:pic>
              </a:graphicData>
            </a:graphic>
          </wp:inline>
        </w:drawing>
      </w:r>
    </w:p>
    <w:p w:rsidR="00871A3E" w:rsidRPr="00186D98" w:rsidRDefault="00871A3E" w:rsidP="00871A3E">
      <w:pPr>
        <w:spacing w:line="480" w:lineRule="auto"/>
        <w:rPr>
          <w:rFonts w:ascii="Times New Roman" w:hAnsi="Times New Roman" w:cs="Times New Roman"/>
          <w:sz w:val="24"/>
          <w:szCs w:val="24"/>
        </w:rPr>
      </w:pPr>
      <w:r>
        <w:rPr>
          <w:rFonts w:ascii="Times New Roman" w:hAnsi="Times New Roman" w:cs="Times New Roman"/>
          <w:sz w:val="24"/>
          <w:szCs w:val="24"/>
        </w:rPr>
        <w:t>Figure 1: Relationship between Risk and Returns</w:t>
      </w:r>
    </w:p>
    <w:p w:rsidR="00DA6B9A" w:rsidRPr="00186D98" w:rsidRDefault="00AC3AB9" w:rsidP="00871A3E">
      <w:pPr>
        <w:spacing w:line="480" w:lineRule="auto"/>
        <w:rPr>
          <w:rFonts w:ascii="Times New Roman" w:hAnsi="Times New Roman" w:cs="Times New Roman"/>
          <w:sz w:val="24"/>
          <w:szCs w:val="24"/>
        </w:rPr>
      </w:pPr>
      <w:r>
        <w:rPr>
          <w:rFonts w:ascii="Times New Roman" w:hAnsi="Times New Roman" w:cs="Times New Roman"/>
          <w:sz w:val="24"/>
          <w:szCs w:val="24"/>
        </w:rPr>
        <w:tab/>
      </w:r>
      <w:r w:rsidR="00DA6B9A" w:rsidRPr="00186D98">
        <w:rPr>
          <w:rFonts w:ascii="Times New Roman" w:hAnsi="Times New Roman" w:cs="Times New Roman"/>
          <w:sz w:val="24"/>
          <w:szCs w:val="24"/>
        </w:rPr>
        <w:t xml:space="preserve">Additionally, my possession of traits required in the development of client relationships crucial in the delivery of services as a financial advisor characterizes my professional interests in the field. I am an extrovert; at the same time, a committed individual in projects I work on including in school. This factor has made me realize that I can change the financial status of different individuals seeking financial advice across the globe. My social traits align with my </w:t>
      </w:r>
      <w:r w:rsidR="00DA6B9A" w:rsidRPr="00186D98">
        <w:rPr>
          <w:rFonts w:ascii="Times New Roman" w:hAnsi="Times New Roman" w:cs="Times New Roman"/>
          <w:sz w:val="24"/>
          <w:szCs w:val="24"/>
        </w:rPr>
        <w:lastRenderedPageBreak/>
        <w:t>professional interest in realizing a healthy economy in the long run. The traits are crucial in establishing long term relationship with clients and attending to their financial dilemmas as they fall due. On that note, as a measure of taking charge of my career, I am already working to further build my communication skills by engaging high positioned financial personnel that are to my reach. As a result, I continue to grow my professional interest to make an impact on the financial health of the country at large.</w:t>
      </w:r>
    </w:p>
    <w:p w:rsidR="00DA6B9A" w:rsidRDefault="002D2F11" w:rsidP="00871A3E">
      <w:pPr>
        <w:spacing w:line="480" w:lineRule="auto"/>
        <w:rPr>
          <w:rFonts w:ascii="Times New Roman" w:hAnsi="Times New Roman" w:cs="Times New Roman"/>
          <w:sz w:val="24"/>
          <w:szCs w:val="24"/>
        </w:rPr>
      </w:pPr>
      <w:r>
        <w:rPr>
          <w:rFonts w:ascii="Times New Roman" w:hAnsi="Times New Roman" w:cs="Times New Roman"/>
          <w:sz w:val="24"/>
          <w:szCs w:val="24"/>
        </w:rPr>
        <w:tab/>
      </w:r>
      <w:r w:rsidR="00DA6B9A" w:rsidRPr="00186D98">
        <w:rPr>
          <w:rFonts w:ascii="Times New Roman" w:hAnsi="Times New Roman" w:cs="Times New Roman"/>
          <w:sz w:val="24"/>
          <w:szCs w:val="24"/>
        </w:rPr>
        <w:t>As a self-motivated character, flexibility is a key element required to deliver financial services to clients. My interest to see the young people make the right financial decisions drives my need to engage the millennials. In this regard, flexibility on the means of communication is required to reach a wide youthful customer base. Strategic and personalized insights such as investing in riskier assets to attain high returns is a worthy option for young working clients. This is attributed to the fact that the job will act as the safety net. The government provides mandatory investment plans such as saving and pension programs which the youth would not have considered willingly (Selvi 717). In this regard, it is my interest to use the internet to change such attitudes amongst the youth through educative talks</w:t>
      </w:r>
      <w:r w:rsidR="00871A3E">
        <w:rPr>
          <w:rFonts w:ascii="Times New Roman" w:hAnsi="Times New Roman" w:cs="Times New Roman"/>
          <w:sz w:val="24"/>
          <w:szCs w:val="24"/>
        </w:rPr>
        <w:t xml:space="preserve"> regarding the different investment portfolios as depicted in figure two below</w:t>
      </w:r>
      <w:r w:rsidR="00DA6B9A" w:rsidRPr="00186D98">
        <w:rPr>
          <w:rFonts w:ascii="Times New Roman" w:hAnsi="Times New Roman" w:cs="Times New Roman"/>
          <w:sz w:val="24"/>
          <w:szCs w:val="24"/>
        </w:rPr>
        <w:t xml:space="preserve">. </w:t>
      </w:r>
    </w:p>
    <w:p w:rsidR="00871A3E" w:rsidRDefault="00871A3E" w:rsidP="00871A3E">
      <w:pPr>
        <w:spacing w:line="480" w:lineRule="auto"/>
        <w:rPr>
          <w:rFonts w:ascii="Times New Roman" w:hAnsi="Times New Roman" w:cs="Times New Roman"/>
          <w:sz w:val="24"/>
          <w:szCs w:val="24"/>
        </w:rPr>
      </w:pPr>
      <w:r>
        <w:rPr>
          <w:noProof/>
        </w:rPr>
        <w:lastRenderedPageBreak/>
        <w:drawing>
          <wp:inline distT="0" distB="0" distL="0" distR="0" wp14:anchorId="7291C724" wp14:editId="117ACA25">
            <wp:extent cx="4886325" cy="33432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886325" cy="3343275"/>
                    </a:xfrm>
                    <a:prstGeom prst="rect">
                      <a:avLst/>
                    </a:prstGeom>
                  </pic:spPr>
                </pic:pic>
              </a:graphicData>
            </a:graphic>
          </wp:inline>
        </w:drawing>
      </w:r>
    </w:p>
    <w:p w:rsidR="00871A3E" w:rsidRPr="00186D98" w:rsidRDefault="00871A3E" w:rsidP="00871A3E">
      <w:pPr>
        <w:spacing w:line="480" w:lineRule="auto"/>
        <w:rPr>
          <w:rFonts w:ascii="Times New Roman" w:hAnsi="Times New Roman" w:cs="Times New Roman"/>
          <w:sz w:val="24"/>
          <w:szCs w:val="24"/>
        </w:rPr>
      </w:pPr>
      <w:r>
        <w:rPr>
          <w:rFonts w:ascii="Times New Roman" w:hAnsi="Times New Roman" w:cs="Times New Roman"/>
          <w:sz w:val="24"/>
          <w:szCs w:val="24"/>
        </w:rPr>
        <w:t>Figure 2: Investment Portfolio</w:t>
      </w:r>
    </w:p>
    <w:p w:rsidR="00EC0A6A" w:rsidRDefault="00DE749F" w:rsidP="00871A3E">
      <w:pPr>
        <w:spacing w:line="480" w:lineRule="auto"/>
        <w:rPr>
          <w:rFonts w:ascii="Times New Roman" w:hAnsi="Times New Roman" w:cs="Times New Roman"/>
          <w:sz w:val="24"/>
          <w:szCs w:val="24"/>
        </w:rPr>
      </w:pPr>
      <w:r>
        <w:rPr>
          <w:rFonts w:ascii="Times New Roman" w:hAnsi="Times New Roman" w:cs="Times New Roman"/>
          <w:sz w:val="24"/>
          <w:szCs w:val="24"/>
        </w:rPr>
        <w:tab/>
      </w:r>
      <w:r w:rsidR="00DA6B9A" w:rsidRPr="00186D98">
        <w:rPr>
          <w:rFonts w:ascii="Times New Roman" w:hAnsi="Times New Roman" w:cs="Times New Roman"/>
          <w:sz w:val="24"/>
          <w:szCs w:val="24"/>
        </w:rPr>
        <w:t xml:space="preserve">Investors such as Warren Buffett are models in the investment sector who have significantly exploited investment opportunities to realize financial success. My interest in establishing the successful path such investors are trailing and the means by which they achieved success characterize my professional focus. For instance, Warren Buffet utilized the buy and hold measure in his investment at Coke-Cola. As a pilot study, my initial investments at Google, Amazon, and Apple grew to a thousand due to the implementation of a similar strategy albeit the unknowing nature of the decision. Additionally, my professional interest drives me to the importance of forecasting and critical analysis of investments. To exemplify, the seasonality of a particular product predicted to decrease in price cannot be used to solely to make an investment decision. Some companies deal with more than one product; therefore, a decline in sales or price of one item would not significantly affect the performance of such a firm. </w:t>
      </w:r>
    </w:p>
    <w:p w:rsidR="00DA6B9A" w:rsidRPr="00186D98" w:rsidRDefault="00844B86" w:rsidP="00871A3E">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DA6B9A" w:rsidRPr="00186D98">
        <w:rPr>
          <w:rFonts w:ascii="Times New Roman" w:hAnsi="Times New Roman" w:cs="Times New Roman"/>
          <w:sz w:val="24"/>
          <w:szCs w:val="24"/>
        </w:rPr>
        <w:t>In conclusion, the role of financial advisors is critical to the everyday lives of different individuals. The advice professional financial advisors issue to their clients objectively improves the customer’s money management skills.  On that note, it is important for the financial advisor to be well-equipped with the relevant knowledge and skills required to perform tasks effectively. On that note, my professional interest in the field aims at exploiting all available avenues to deliver on my duties. As a result, I will achieve my goal of realizing a healthy economy in the long run by changing the financi</w:t>
      </w:r>
      <w:r w:rsidR="00DA6B9A" w:rsidRPr="00186D98">
        <w:rPr>
          <w:rFonts w:ascii="Times New Roman" w:hAnsi="Times New Roman" w:cs="Times New Roman"/>
          <w:sz w:val="24"/>
          <w:szCs w:val="24"/>
        </w:rPr>
        <w:t xml:space="preserve">al health of different people. </w:t>
      </w:r>
    </w:p>
    <w:p w:rsidR="00DA6B9A" w:rsidRPr="00186D98" w:rsidRDefault="00DA6B9A" w:rsidP="00871A3E">
      <w:pPr>
        <w:spacing w:line="480" w:lineRule="auto"/>
        <w:rPr>
          <w:rFonts w:ascii="Times New Roman" w:hAnsi="Times New Roman" w:cs="Times New Roman"/>
          <w:sz w:val="24"/>
          <w:szCs w:val="24"/>
        </w:rPr>
      </w:pPr>
      <w:r w:rsidRPr="00186D98">
        <w:rPr>
          <w:rFonts w:ascii="Times New Roman" w:hAnsi="Times New Roman" w:cs="Times New Roman"/>
          <w:sz w:val="24"/>
          <w:szCs w:val="24"/>
        </w:rPr>
        <w:br w:type="page"/>
      </w:r>
    </w:p>
    <w:p w:rsidR="00DA6B9A" w:rsidRPr="00186D98" w:rsidRDefault="00DA6B9A" w:rsidP="00871A3E">
      <w:pPr>
        <w:spacing w:line="480" w:lineRule="auto"/>
        <w:jc w:val="center"/>
        <w:rPr>
          <w:rFonts w:ascii="Times New Roman" w:hAnsi="Times New Roman" w:cs="Times New Roman"/>
          <w:sz w:val="24"/>
          <w:szCs w:val="24"/>
        </w:rPr>
      </w:pPr>
      <w:r w:rsidRPr="00186D98">
        <w:rPr>
          <w:rFonts w:ascii="Times New Roman" w:hAnsi="Times New Roman" w:cs="Times New Roman"/>
          <w:sz w:val="24"/>
          <w:szCs w:val="24"/>
        </w:rPr>
        <w:lastRenderedPageBreak/>
        <w:t>Works Cited</w:t>
      </w:r>
    </w:p>
    <w:p w:rsidR="00DA6B9A" w:rsidRPr="00186D98" w:rsidRDefault="00DA6B9A" w:rsidP="00871A3E">
      <w:pPr>
        <w:spacing w:line="480" w:lineRule="auto"/>
        <w:rPr>
          <w:rFonts w:ascii="Times New Roman" w:hAnsi="Times New Roman" w:cs="Times New Roman"/>
          <w:sz w:val="24"/>
          <w:szCs w:val="24"/>
        </w:rPr>
      </w:pPr>
      <w:r w:rsidRPr="00186D98">
        <w:rPr>
          <w:rFonts w:ascii="Times New Roman" w:hAnsi="Times New Roman" w:cs="Times New Roman"/>
          <w:sz w:val="24"/>
          <w:szCs w:val="24"/>
        </w:rPr>
        <w:t xml:space="preserve">Peñaranda, </w:t>
      </w:r>
      <w:r w:rsidRPr="00186D98">
        <w:rPr>
          <w:rFonts w:ascii="Times New Roman" w:hAnsi="Times New Roman" w:cs="Times New Roman"/>
          <w:sz w:val="24"/>
          <w:szCs w:val="24"/>
        </w:rPr>
        <w:t>Francisco. “</w:t>
      </w:r>
      <w:r w:rsidRPr="00186D98">
        <w:rPr>
          <w:rFonts w:ascii="Times New Roman" w:hAnsi="Times New Roman" w:cs="Times New Roman"/>
          <w:sz w:val="24"/>
          <w:szCs w:val="24"/>
        </w:rPr>
        <w:t>Understanding portfolio</w:t>
      </w:r>
      <w:r w:rsidR="00985027">
        <w:rPr>
          <w:rFonts w:ascii="Times New Roman" w:hAnsi="Times New Roman" w:cs="Times New Roman"/>
          <w:sz w:val="24"/>
          <w:szCs w:val="24"/>
        </w:rPr>
        <w:t xml:space="preserve"> efficiency with </w:t>
      </w:r>
      <w:r w:rsidR="00EC0A6A">
        <w:rPr>
          <w:rFonts w:ascii="Times New Roman" w:hAnsi="Times New Roman" w:cs="Times New Roman"/>
          <w:sz w:val="24"/>
          <w:szCs w:val="24"/>
        </w:rPr>
        <w:t xml:space="preserve">conditioning </w:t>
      </w:r>
      <w:bookmarkStart w:id="0" w:name="_GoBack"/>
      <w:bookmarkEnd w:id="0"/>
      <w:r w:rsidRPr="00186D98">
        <w:rPr>
          <w:rFonts w:ascii="Times New Roman" w:hAnsi="Times New Roman" w:cs="Times New Roman"/>
          <w:sz w:val="24"/>
          <w:szCs w:val="24"/>
        </w:rPr>
        <w:t xml:space="preserve">information.” </w:t>
      </w:r>
      <w:r w:rsidRPr="00186D98">
        <w:rPr>
          <w:rFonts w:ascii="Times New Roman" w:hAnsi="Times New Roman" w:cs="Times New Roman"/>
          <w:sz w:val="24"/>
          <w:szCs w:val="24"/>
        </w:rPr>
        <w:tab/>
      </w:r>
      <w:r w:rsidRPr="00186D98">
        <w:rPr>
          <w:rFonts w:ascii="Times New Roman" w:hAnsi="Times New Roman" w:cs="Times New Roman"/>
          <w:i/>
          <w:sz w:val="24"/>
          <w:szCs w:val="24"/>
        </w:rPr>
        <w:t>Journal</w:t>
      </w:r>
      <w:r w:rsidRPr="00186D98">
        <w:rPr>
          <w:rFonts w:ascii="Times New Roman" w:hAnsi="Times New Roman" w:cs="Times New Roman"/>
          <w:i/>
          <w:sz w:val="24"/>
          <w:szCs w:val="24"/>
        </w:rPr>
        <w:t xml:space="preserve"> of Financial and Quantitative Analysis,</w:t>
      </w:r>
      <w:r w:rsidRPr="00186D98">
        <w:rPr>
          <w:rFonts w:ascii="Times New Roman" w:hAnsi="Times New Roman" w:cs="Times New Roman"/>
          <w:sz w:val="24"/>
          <w:szCs w:val="24"/>
        </w:rPr>
        <w:t xml:space="preserve"> vol. 51, no. 3, 2016, pp. 985-1011. </w:t>
      </w:r>
    </w:p>
    <w:p w:rsidR="00DA6B9A" w:rsidRPr="00186D98" w:rsidRDefault="00DA6B9A" w:rsidP="00871A3E">
      <w:pPr>
        <w:spacing w:line="480" w:lineRule="auto"/>
        <w:rPr>
          <w:rFonts w:ascii="Times New Roman" w:hAnsi="Times New Roman" w:cs="Times New Roman"/>
          <w:sz w:val="24"/>
          <w:szCs w:val="24"/>
        </w:rPr>
      </w:pPr>
      <w:r w:rsidRPr="00186D98">
        <w:rPr>
          <w:rFonts w:ascii="Times New Roman" w:hAnsi="Times New Roman" w:cs="Times New Roman"/>
          <w:sz w:val="24"/>
          <w:szCs w:val="24"/>
        </w:rPr>
        <w:t xml:space="preserve">Pfeiffer, Shaun. “Learning How Not to Lose.” </w:t>
      </w:r>
      <w:r w:rsidRPr="00186D98">
        <w:rPr>
          <w:rFonts w:ascii="Times New Roman" w:hAnsi="Times New Roman" w:cs="Times New Roman"/>
          <w:i/>
          <w:sz w:val="24"/>
          <w:szCs w:val="24"/>
        </w:rPr>
        <w:t>Journal of Financial Service Professionals</w:t>
      </w:r>
      <w:r w:rsidRPr="00186D98">
        <w:rPr>
          <w:rFonts w:ascii="Times New Roman" w:hAnsi="Times New Roman" w:cs="Times New Roman"/>
          <w:sz w:val="24"/>
          <w:szCs w:val="24"/>
        </w:rPr>
        <w:t xml:space="preserve">, vol. </w:t>
      </w:r>
      <w:r w:rsidRPr="00186D98">
        <w:rPr>
          <w:rFonts w:ascii="Times New Roman" w:hAnsi="Times New Roman" w:cs="Times New Roman"/>
          <w:sz w:val="24"/>
          <w:szCs w:val="24"/>
        </w:rPr>
        <w:tab/>
      </w:r>
      <w:r w:rsidRPr="00186D98">
        <w:rPr>
          <w:rFonts w:ascii="Times New Roman" w:hAnsi="Times New Roman" w:cs="Times New Roman"/>
          <w:sz w:val="24"/>
          <w:szCs w:val="24"/>
        </w:rPr>
        <w:t>70, no. 4, 2016, pp. 20-23.</w:t>
      </w:r>
    </w:p>
    <w:p w:rsidR="00DA6B9A" w:rsidRPr="00186D98" w:rsidRDefault="00DA6B9A" w:rsidP="00871A3E">
      <w:pPr>
        <w:spacing w:line="480" w:lineRule="auto"/>
        <w:rPr>
          <w:rFonts w:ascii="Times New Roman" w:hAnsi="Times New Roman" w:cs="Times New Roman"/>
          <w:sz w:val="24"/>
          <w:szCs w:val="24"/>
        </w:rPr>
      </w:pPr>
      <w:r w:rsidRPr="00186D98">
        <w:rPr>
          <w:rFonts w:ascii="Times New Roman" w:hAnsi="Times New Roman" w:cs="Times New Roman"/>
          <w:sz w:val="24"/>
          <w:szCs w:val="24"/>
        </w:rPr>
        <w:t xml:space="preserve">Selvi, Tamil. “Investor’s attitude towards investment avenues.”  </w:t>
      </w:r>
      <w:r w:rsidRPr="00186D98">
        <w:rPr>
          <w:rFonts w:ascii="Times New Roman" w:hAnsi="Times New Roman" w:cs="Times New Roman"/>
          <w:i/>
          <w:sz w:val="24"/>
          <w:szCs w:val="24"/>
        </w:rPr>
        <w:t xml:space="preserve">International Journal of </w:t>
      </w:r>
      <w:r w:rsidRPr="00186D98">
        <w:rPr>
          <w:rFonts w:ascii="Times New Roman" w:hAnsi="Times New Roman" w:cs="Times New Roman"/>
          <w:i/>
          <w:sz w:val="24"/>
          <w:szCs w:val="24"/>
        </w:rPr>
        <w:tab/>
      </w:r>
      <w:r w:rsidRPr="00186D98">
        <w:rPr>
          <w:rFonts w:ascii="Times New Roman" w:hAnsi="Times New Roman" w:cs="Times New Roman"/>
          <w:i/>
          <w:sz w:val="24"/>
          <w:szCs w:val="24"/>
        </w:rPr>
        <w:t>Management and Commerce Innovations</w:t>
      </w:r>
      <w:r w:rsidRPr="00186D98">
        <w:rPr>
          <w:rFonts w:ascii="Times New Roman" w:hAnsi="Times New Roman" w:cs="Times New Roman"/>
          <w:sz w:val="24"/>
          <w:szCs w:val="24"/>
        </w:rPr>
        <w:t xml:space="preserve">, vol. 3, no. 1, 2015, pp. 717–722. </w:t>
      </w:r>
    </w:p>
    <w:p w:rsidR="00DA6B9A" w:rsidRPr="00186D98" w:rsidRDefault="00DA6B9A" w:rsidP="00871A3E">
      <w:pPr>
        <w:spacing w:line="480" w:lineRule="auto"/>
        <w:rPr>
          <w:rFonts w:ascii="Times New Roman" w:hAnsi="Times New Roman" w:cs="Times New Roman"/>
          <w:sz w:val="24"/>
          <w:szCs w:val="24"/>
        </w:rPr>
      </w:pPr>
    </w:p>
    <w:sectPr w:rsidR="00DA6B9A" w:rsidRPr="00186D98">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07EAF" w:rsidRDefault="00407EAF" w:rsidP="00DA6B9A">
      <w:pPr>
        <w:spacing w:after="0" w:line="240" w:lineRule="auto"/>
      </w:pPr>
      <w:r>
        <w:separator/>
      </w:r>
    </w:p>
  </w:endnote>
  <w:endnote w:type="continuationSeparator" w:id="0">
    <w:p w:rsidR="00407EAF" w:rsidRDefault="00407EAF" w:rsidP="00DA6B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07EAF" w:rsidRDefault="00407EAF" w:rsidP="00DA6B9A">
      <w:pPr>
        <w:spacing w:after="0" w:line="240" w:lineRule="auto"/>
      </w:pPr>
      <w:r>
        <w:separator/>
      </w:r>
    </w:p>
  </w:footnote>
  <w:footnote w:type="continuationSeparator" w:id="0">
    <w:p w:rsidR="00407EAF" w:rsidRDefault="00407EAF" w:rsidP="00DA6B9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B9A" w:rsidRPr="00DA6B9A" w:rsidRDefault="00DA6B9A" w:rsidP="00DA6B9A">
    <w:pPr>
      <w:pStyle w:val="Header"/>
      <w:jc w:val="right"/>
      <w:rPr>
        <w:rFonts w:ascii="Times New Roman" w:hAnsi="Times New Roman" w:cs="Times New Roman"/>
        <w:sz w:val="24"/>
        <w:szCs w:val="24"/>
      </w:rPr>
    </w:pPr>
    <w:r w:rsidRPr="00DA6B9A">
      <w:rPr>
        <w:rFonts w:ascii="Times New Roman" w:hAnsi="Times New Roman" w:cs="Times New Roman"/>
        <w:sz w:val="24"/>
        <w:szCs w:val="24"/>
      </w:rPr>
      <w:t xml:space="preserve">Surname </w:t>
    </w:r>
    <w:sdt>
      <w:sdtPr>
        <w:rPr>
          <w:rFonts w:ascii="Times New Roman" w:hAnsi="Times New Roman" w:cs="Times New Roman"/>
          <w:sz w:val="24"/>
          <w:szCs w:val="24"/>
        </w:rPr>
        <w:id w:val="-1477914260"/>
        <w:docPartObj>
          <w:docPartGallery w:val="Page Numbers (Top of Page)"/>
          <w:docPartUnique/>
        </w:docPartObj>
      </w:sdtPr>
      <w:sdtEndPr>
        <w:rPr>
          <w:noProof/>
        </w:rPr>
      </w:sdtEndPr>
      <w:sdtContent>
        <w:r w:rsidRPr="00DA6B9A">
          <w:rPr>
            <w:rFonts w:ascii="Times New Roman" w:hAnsi="Times New Roman" w:cs="Times New Roman"/>
            <w:sz w:val="24"/>
            <w:szCs w:val="24"/>
          </w:rPr>
          <w:fldChar w:fldCharType="begin"/>
        </w:r>
        <w:r w:rsidRPr="00DA6B9A">
          <w:rPr>
            <w:rFonts w:ascii="Times New Roman" w:hAnsi="Times New Roman" w:cs="Times New Roman"/>
            <w:sz w:val="24"/>
            <w:szCs w:val="24"/>
          </w:rPr>
          <w:instrText xml:space="preserve"> PAGE   \* MERGEFORMAT </w:instrText>
        </w:r>
        <w:r w:rsidRPr="00DA6B9A">
          <w:rPr>
            <w:rFonts w:ascii="Times New Roman" w:hAnsi="Times New Roman" w:cs="Times New Roman"/>
            <w:sz w:val="24"/>
            <w:szCs w:val="24"/>
          </w:rPr>
          <w:fldChar w:fldCharType="separate"/>
        </w:r>
        <w:r w:rsidR="00EC0A6A">
          <w:rPr>
            <w:rFonts w:ascii="Times New Roman" w:hAnsi="Times New Roman" w:cs="Times New Roman"/>
            <w:noProof/>
            <w:sz w:val="24"/>
            <w:szCs w:val="24"/>
          </w:rPr>
          <w:t>7</w:t>
        </w:r>
        <w:r w:rsidRPr="00DA6B9A">
          <w:rPr>
            <w:rFonts w:ascii="Times New Roman" w:hAnsi="Times New Roman" w:cs="Times New Roman"/>
            <w:noProof/>
            <w:sz w:val="24"/>
            <w:szCs w:val="24"/>
          </w:rPr>
          <w:fldChar w:fldCharType="end"/>
        </w:r>
      </w:sdtContent>
    </w:sdt>
  </w:p>
  <w:p w:rsidR="00DA6B9A" w:rsidRPr="00DA6B9A" w:rsidRDefault="00DA6B9A" w:rsidP="00DA6B9A">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3FAA"/>
    <w:rsid w:val="00021A55"/>
    <w:rsid w:val="00052B95"/>
    <w:rsid w:val="00064D2A"/>
    <w:rsid w:val="000C093F"/>
    <w:rsid w:val="000E52DC"/>
    <w:rsid w:val="00175A35"/>
    <w:rsid w:val="0017779C"/>
    <w:rsid w:val="001848D2"/>
    <w:rsid w:val="001849C9"/>
    <w:rsid w:val="00186D98"/>
    <w:rsid w:val="001F56E9"/>
    <w:rsid w:val="00233160"/>
    <w:rsid w:val="002366BB"/>
    <w:rsid w:val="002930E6"/>
    <w:rsid w:val="00297A0A"/>
    <w:rsid w:val="002B271A"/>
    <w:rsid w:val="002C32AA"/>
    <w:rsid w:val="002D2F11"/>
    <w:rsid w:val="002D42DE"/>
    <w:rsid w:val="003115E5"/>
    <w:rsid w:val="003163DE"/>
    <w:rsid w:val="00343783"/>
    <w:rsid w:val="003870F4"/>
    <w:rsid w:val="0039644E"/>
    <w:rsid w:val="003B6BF1"/>
    <w:rsid w:val="003C324A"/>
    <w:rsid w:val="003D10F1"/>
    <w:rsid w:val="003E2FD4"/>
    <w:rsid w:val="003F1165"/>
    <w:rsid w:val="003F7BFC"/>
    <w:rsid w:val="00400EC1"/>
    <w:rsid w:val="00403D63"/>
    <w:rsid w:val="00407EAF"/>
    <w:rsid w:val="004273B8"/>
    <w:rsid w:val="00462F64"/>
    <w:rsid w:val="004633B4"/>
    <w:rsid w:val="00481343"/>
    <w:rsid w:val="00486E04"/>
    <w:rsid w:val="004A0787"/>
    <w:rsid w:val="005058B3"/>
    <w:rsid w:val="0052044B"/>
    <w:rsid w:val="0055028E"/>
    <w:rsid w:val="005F2C8A"/>
    <w:rsid w:val="00631505"/>
    <w:rsid w:val="00636899"/>
    <w:rsid w:val="00642C15"/>
    <w:rsid w:val="00664198"/>
    <w:rsid w:val="00671061"/>
    <w:rsid w:val="0068256D"/>
    <w:rsid w:val="00686946"/>
    <w:rsid w:val="006944B1"/>
    <w:rsid w:val="006C7414"/>
    <w:rsid w:val="006E3FAA"/>
    <w:rsid w:val="006F37EC"/>
    <w:rsid w:val="00733707"/>
    <w:rsid w:val="00733CCE"/>
    <w:rsid w:val="007454A3"/>
    <w:rsid w:val="007520C0"/>
    <w:rsid w:val="00760816"/>
    <w:rsid w:val="00766945"/>
    <w:rsid w:val="00797E14"/>
    <w:rsid w:val="007C2448"/>
    <w:rsid w:val="007E34C2"/>
    <w:rsid w:val="007F3DC2"/>
    <w:rsid w:val="00805762"/>
    <w:rsid w:val="008172BB"/>
    <w:rsid w:val="00844B86"/>
    <w:rsid w:val="00854AF3"/>
    <w:rsid w:val="00871A3E"/>
    <w:rsid w:val="00887047"/>
    <w:rsid w:val="008A1D1E"/>
    <w:rsid w:val="008A68CE"/>
    <w:rsid w:val="008D6604"/>
    <w:rsid w:val="008E0B61"/>
    <w:rsid w:val="008F242C"/>
    <w:rsid w:val="009055EF"/>
    <w:rsid w:val="009177F8"/>
    <w:rsid w:val="00927112"/>
    <w:rsid w:val="009278B4"/>
    <w:rsid w:val="00941B8C"/>
    <w:rsid w:val="00955B33"/>
    <w:rsid w:val="00962DD6"/>
    <w:rsid w:val="00971801"/>
    <w:rsid w:val="009729A0"/>
    <w:rsid w:val="009777C6"/>
    <w:rsid w:val="0098078C"/>
    <w:rsid w:val="00985027"/>
    <w:rsid w:val="00985856"/>
    <w:rsid w:val="009E0F1F"/>
    <w:rsid w:val="009E3544"/>
    <w:rsid w:val="009E53A1"/>
    <w:rsid w:val="009E5484"/>
    <w:rsid w:val="00A0709E"/>
    <w:rsid w:val="00A2153C"/>
    <w:rsid w:val="00A535CC"/>
    <w:rsid w:val="00A57046"/>
    <w:rsid w:val="00A82C2E"/>
    <w:rsid w:val="00AA4B66"/>
    <w:rsid w:val="00AC3AB9"/>
    <w:rsid w:val="00AC4E1F"/>
    <w:rsid w:val="00AE4C90"/>
    <w:rsid w:val="00AE55D2"/>
    <w:rsid w:val="00AE67EF"/>
    <w:rsid w:val="00AF0653"/>
    <w:rsid w:val="00AF2B45"/>
    <w:rsid w:val="00B5445C"/>
    <w:rsid w:val="00B57B30"/>
    <w:rsid w:val="00B901E3"/>
    <w:rsid w:val="00BC07A7"/>
    <w:rsid w:val="00BC2D10"/>
    <w:rsid w:val="00BE31A4"/>
    <w:rsid w:val="00C01FF7"/>
    <w:rsid w:val="00C36AB7"/>
    <w:rsid w:val="00C56154"/>
    <w:rsid w:val="00C71D03"/>
    <w:rsid w:val="00CB2D75"/>
    <w:rsid w:val="00CC2A71"/>
    <w:rsid w:val="00CD541F"/>
    <w:rsid w:val="00CD5BEB"/>
    <w:rsid w:val="00CE3BE2"/>
    <w:rsid w:val="00D22848"/>
    <w:rsid w:val="00D9669A"/>
    <w:rsid w:val="00DA6B9A"/>
    <w:rsid w:val="00DB334C"/>
    <w:rsid w:val="00DE749F"/>
    <w:rsid w:val="00E00994"/>
    <w:rsid w:val="00E039F5"/>
    <w:rsid w:val="00E221E4"/>
    <w:rsid w:val="00E35C0E"/>
    <w:rsid w:val="00E528BF"/>
    <w:rsid w:val="00E614DB"/>
    <w:rsid w:val="00E6573A"/>
    <w:rsid w:val="00E67273"/>
    <w:rsid w:val="00E75B1D"/>
    <w:rsid w:val="00E760C0"/>
    <w:rsid w:val="00E84BC4"/>
    <w:rsid w:val="00E91FD8"/>
    <w:rsid w:val="00EA14C0"/>
    <w:rsid w:val="00EA1C6A"/>
    <w:rsid w:val="00EB52BA"/>
    <w:rsid w:val="00EC0A6A"/>
    <w:rsid w:val="00EE0A31"/>
    <w:rsid w:val="00EE0D38"/>
    <w:rsid w:val="00EF0E16"/>
    <w:rsid w:val="00F040CD"/>
    <w:rsid w:val="00F125E5"/>
    <w:rsid w:val="00F25101"/>
    <w:rsid w:val="00F364B4"/>
    <w:rsid w:val="00F44D6A"/>
    <w:rsid w:val="00F4798B"/>
    <w:rsid w:val="00F61D64"/>
    <w:rsid w:val="00F835CC"/>
    <w:rsid w:val="00F9289C"/>
    <w:rsid w:val="00FA55B1"/>
    <w:rsid w:val="00FE4AA1"/>
    <w:rsid w:val="00FE6535"/>
    <w:rsid w:val="00FF252F"/>
    <w:rsid w:val="00FF43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438D5AB-B8DD-4C0E-ADE5-F9657173BA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6B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6B9A"/>
  </w:style>
  <w:style w:type="paragraph" w:styleId="Footer">
    <w:name w:val="footer"/>
    <w:basedOn w:val="Normal"/>
    <w:link w:val="FooterChar"/>
    <w:uiPriority w:val="99"/>
    <w:unhideWhenUsed/>
    <w:rsid w:val="00DA6B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6B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212</TotalTime>
  <Pages>7</Pages>
  <Words>1278</Words>
  <Characters>7287</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dc:creator>
  <cp:keywords/>
  <dc:description/>
  <cp:lastModifiedBy>LYNN</cp:lastModifiedBy>
  <cp:revision>151</cp:revision>
  <dcterms:created xsi:type="dcterms:W3CDTF">2019-03-05T03:04:00Z</dcterms:created>
  <dcterms:modified xsi:type="dcterms:W3CDTF">2019-03-05T06:58:00Z</dcterms:modified>
</cp:coreProperties>
</file>